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296" w:rsidRPr="00B1199D" w:rsidRDefault="00E80296" w:rsidP="00E80296">
      <w:pPr>
        <w:jc w:val="center"/>
        <w:rPr>
          <w:rFonts w:eastAsia="Calibri"/>
          <w:b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>ВОПРОСЫ К ЗАЧЕТУ</w:t>
      </w:r>
    </w:p>
    <w:p w:rsidR="00E80296" w:rsidRPr="00B1199D" w:rsidRDefault="00E80296" w:rsidP="00E80296">
      <w:pPr>
        <w:jc w:val="both"/>
        <w:rPr>
          <w:rFonts w:eastAsia="Calibri"/>
          <w:b/>
          <w:sz w:val="28"/>
          <w:szCs w:val="22"/>
          <w:lang w:eastAsia="en-US"/>
        </w:rPr>
      </w:pP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П</w:t>
      </w:r>
      <w:r w:rsidRPr="00B1199D">
        <w:rPr>
          <w:rFonts w:eastAsia="Calibri"/>
          <w:sz w:val="28"/>
          <w:szCs w:val="22"/>
          <w:lang w:eastAsia="en-US"/>
        </w:rPr>
        <w:t>сихологическое консультирование как специфический вид психологической помощи.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Этические асп</w:t>
      </w:r>
      <w:r>
        <w:rPr>
          <w:rFonts w:eastAsia="Calibri"/>
          <w:sz w:val="28"/>
          <w:szCs w:val="22"/>
          <w:lang w:eastAsia="en-US"/>
        </w:rPr>
        <w:t xml:space="preserve">екты деятельности </w:t>
      </w:r>
      <w:r w:rsidRPr="00B1199D">
        <w:rPr>
          <w:rFonts w:eastAsia="Calibri"/>
          <w:sz w:val="28"/>
          <w:szCs w:val="22"/>
          <w:lang w:eastAsia="en-US"/>
        </w:rPr>
        <w:t>консультанта.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Психологическое консультирование, предмет, цели и задачи.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Структура консультативной беседы (этапы и временные рамки).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Виды жалоб.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Основные виды консультирования.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Основные положения психоаналитической те</w:t>
      </w:r>
      <w:r>
        <w:rPr>
          <w:rFonts w:eastAsia="Calibri"/>
          <w:sz w:val="28"/>
          <w:szCs w:val="22"/>
          <w:lang w:eastAsia="en-US"/>
        </w:rPr>
        <w:t>ории в консультировании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Понятие психологической защиты. Виды психологических защит.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Основные положения теории </w:t>
      </w:r>
      <w:r w:rsidRPr="00B1199D">
        <w:rPr>
          <w:rFonts w:eastAsia="Calibri"/>
          <w:sz w:val="28"/>
          <w:szCs w:val="22"/>
          <w:lang w:eastAsia="en-US"/>
        </w:rPr>
        <w:t>А.Адлера</w:t>
      </w:r>
      <w:r>
        <w:rPr>
          <w:rFonts w:eastAsia="Calibri"/>
          <w:sz w:val="28"/>
          <w:szCs w:val="22"/>
          <w:lang w:eastAsia="en-US"/>
        </w:rPr>
        <w:t xml:space="preserve"> в психологическом консультировании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Цель, задачи и процесс </w:t>
      </w:r>
      <w:r>
        <w:rPr>
          <w:rFonts w:eastAsia="Calibri"/>
          <w:sz w:val="28"/>
          <w:szCs w:val="22"/>
          <w:lang w:eastAsia="en-US"/>
        </w:rPr>
        <w:t>консультирования по А. Адлеру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Основные положения теории </w:t>
      </w:r>
      <w:r w:rsidRPr="00B1199D">
        <w:rPr>
          <w:rFonts w:eastAsia="Calibri"/>
          <w:sz w:val="28"/>
          <w:szCs w:val="22"/>
          <w:lang w:eastAsia="en-US"/>
        </w:rPr>
        <w:t>К.Юнга</w:t>
      </w:r>
      <w:r>
        <w:rPr>
          <w:rFonts w:eastAsia="Calibri"/>
          <w:sz w:val="28"/>
          <w:szCs w:val="22"/>
          <w:lang w:eastAsia="en-US"/>
        </w:rPr>
        <w:t xml:space="preserve"> в психологическом консультировании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Этапы </w:t>
      </w:r>
      <w:r>
        <w:rPr>
          <w:rFonts w:eastAsia="Calibri"/>
          <w:sz w:val="28"/>
          <w:szCs w:val="22"/>
          <w:lang w:eastAsia="en-US"/>
        </w:rPr>
        <w:t>консультирования по К. Юнгу.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Невротические механизмы развития личности с точки зрения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гештальт</w:t>
      </w:r>
      <w:r>
        <w:rPr>
          <w:rFonts w:eastAsia="Calibri"/>
          <w:sz w:val="28"/>
          <w:szCs w:val="22"/>
          <w:lang w:eastAsia="en-US"/>
        </w:rPr>
        <w:t>подхода</w:t>
      </w:r>
      <w:r w:rsidRPr="00B1199D">
        <w:rPr>
          <w:rFonts w:eastAsia="Calibri"/>
          <w:sz w:val="28"/>
          <w:szCs w:val="22"/>
          <w:lang w:eastAsia="en-US"/>
        </w:rPr>
        <w:t>Ф</w:t>
      </w:r>
      <w:proofErr w:type="gramStart"/>
      <w:r w:rsidRPr="00B1199D">
        <w:rPr>
          <w:rFonts w:eastAsia="Calibri"/>
          <w:sz w:val="28"/>
          <w:szCs w:val="22"/>
          <w:lang w:eastAsia="en-US"/>
        </w:rPr>
        <w:t>.П</w:t>
      </w:r>
      <w:proofErr w:type="gramEnd"/>
      <w:r w:rsidRPr="00B1199D">
        <w:rPr>
          <w:rFonts w:eastAsia="Calibri"/>
          <w:sz w:val="28"/>
          <w:szCs w:val="22"/>
          <w:lang w:eastAsia="en-US"/>
        </w:rPr>
        <w:t>ерлза</w:t>
      </w:r>
      <w:proofErr w:type="spellEnd"/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Принципы и механизмы </w:t>
      </w:r>
      <w:r>
        <w:rPr>
          <w:rFonts w:eastAsia="Calibri"/>
          <w:sz w:val="28"/>
          <w:szCs w:val="22"/>
          <w:lang w:eastAsia="en-US"/>
        </w:rPr>
        <w:t xml:space="preserve">консультирования по Ф. </w:t>
      </w:r>
      <w:proofErr w:type="spellStart"/>
      <w:r>
        <w:rPr>
          <w:rFonts w:eastAsia="Calibri"/>
          <w:sz w:val="28"/>
          <w:szCs w:val="22"/>
          <w:lang w:eastAsia="en-US"/>
        </w:rPr>
        <w:t>Перлзу</w:t>
      </w:r>
      <w:proofErr w:type="spellEnd"/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Основные положения теории консультирования </w:t>
      </w:r>
      <w:r w:rsidRPr="00B1199D">
        <w:rPr>
          <w:rFonts w:eastAsia="Calibri"/>
          <w:sz w:val="28"/>
          <w:szCs w:val="22"/>
          <w:lang w:eastAsia="en-US"/>
        </w:rPr>
        <w:t xml:space="preserve">с позиции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клиент-центрированно</w:t>
      </w:r>
      <w:r>
        <w:rPr>
          <w:rFonts w:eastAsia="Calibri"/>
          <w:sz w:val="28"/>
          <w:szCs w:val="22"/>
          <w:lang w:eastAsia="en-US"/>
        </w:rPr>
        <w:t>го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подхода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К.Роджерса</w:t>
      </w:r>
      <w:proofErr w:type="spellEnd"/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Необходимые и достаточные условия для обеспечения изменений клиента в рамках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человеко-центрированного</w:t>
      </w:r>
      <w:proofErr w:type="spellEnd"/>
      <w:r w:rsidRPr="00B1199D">
        <w:rPr>
          <w:rFonts w:eastAsia="Calibri"/>
          <w:sz w:val="28"/>
          <w:szCs w:val="22"/>
          <w:lang w:eastAsia="en-US"/>
        </w:rPr>
        <w:t xml:space="preserve"> подхода.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«Мишень» </w:t>
      </w:r>
      <w:r>
        <w:rPr>
          <w:rFonts w:eastAsia="Calibri"/>
          <w:sz w:val="28"/>
          <w:szCs w:val="22"/>
          <w:lang w:eastAsia="en-US"/>
        </w:rPr>
        <w:t xml:space="preserve">работы консультанта в </w:t>
      </w:r>
      <w:r w:rsidRPr="00B1199D">
        <w:rPr>
          <w:rFonts w:eastAsia="Calibri"/>
          <w:sz w:val="28"/>
          <w:szCs w:val="22"/>
          <w:lang w:eastAsia="en-US"/>
        </w:rPr>
        <w:t>когнитивно</w:t>
      </w:r>
      <w:r>
        <w:rPr>
          <w:rFonts w:eastAsia="Calibri"/>
          <w:sz w:val="28"/>
          <w:szCs w:val="22"/>
          <w:lang w:eastAsia="en-US"/>
        </w:rPr>
        <w:t>м подходе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Основные по</w:t>
      </w:r>
      <w:r>
        <w:rPr>
          <w:rFonts w:eastAsia="Calibri"/>
          <w:sz w:val="28"/>
          <w:szCs w:val="22"/>
          <w:lang w:eastAsia="en-US"/>
        </w:rPr>
        <w:t xml:space="preserve">ложения теории консультирования в </w:t>
      </w:r>
      <w:r w:rsidRPr="00B1199D">
        <w:rPr>
          <w:rFonts w:eastAsia="Calibri"/>
          <w:sz w:val="28"/>
          <w:szCs w:val="22"/>
          <w:lang w:eastAsia="en-US"/>
        </w:rPr>
        <w:t>поведенческо</w:t>
      </w:r>
      <w:r>
        <w:rPr>
          <w:rFonts w:eastAsia="Calibri"/>
          <w:sz w:val="28"/>
          <w:szCs w:val="22"/>
          <w:lang w:eastAsia="en-US"/>
        </w:rPr>
        <w:t>м</w:t>
      </w:r>
      <w:r w:rsidRPr="00B1199D">
        <w:rPr>
          <w:rFonts w:eastAsia="Calibri"/>
          <w:sz w:val="28"/>
          <w:szCs w:val="22"/>
          <w:lang w:eastAsia="en-US"/>
        </w:rPr>
        <w:t xml:space="preserve"> п</w:t>
      </w:r>
      <w:r>
        <w:rPr>
          <w:rFonts w:eastAsia="Calibri"/>
          <w:sz w:val="28"/>
          <w:szCs w:val="22"/>
          <w:lang w:eastAsia="en-US"/>
        </w:rPr>
        <w:t>одходе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Основные положения телесно-ориентированно</w:t>
      </w:r>
      <w:r>
        <w:rPr>
          <w:rFonts w:eastAsia="Calibri"/>
          <w:sz w:val="28"/>
          <w:szCs w:val="22"/>
          <w:lang w:eastAsia="en-US"/>
        </w:rPr>
        <w:t xml:space="preserve">го </w:t>
      </w:r>
      <w:r w:rsidRPr="00B1199D">
        <w:rPr>
          <w:rFonts w:eastAsia="Calibri"/>
          <w:sz w:val="28"/>
          <w:szCs w:val="22"/>
          <w:lang w:eastAsia="en-US"/>
        </w:rPr>
        <w:t>п</w:t>
      </w:r>
      <w:r>
        <w:rPr>
          <w:rFonts w:eastAsia="Calibri"/>
          <w:sz w:val="28"/>
          <w:szCs w:val="22"/>
          <w:lang w:eastAsia="en-US"/>
        </w:rPr>
        <w:t>одхода в консультировании</w:t>
      </w:r>
      <w:r w:rsidRPr="00B1199D">
        <w:rPr>
          <w:rFonts w:eastAsia="Calibri"/>
          <w:sz w:val="28"/>
          <w:szCs w:val="22"/>
          <w:lang w:eastAsia="en-US"/>
        </w:rPr>
        <w:t>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Метод свободных ассоциаций.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Анализ сопротивления.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Анализ переноса.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«нажатия кнопки».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Действие «Как если бы…»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раннего воспоминания.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Написание истории жизни.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антисуггестия</w:t>
      </w:r>
      <w:proofErr w:type="spellEnd"/>
      <w:r w:rsidRPr="00B1199D">
        <w:rPr>
          <w:rFonts w:eastAsia="Calibri"/>
          <w:sz w:val="28"/>
          <w:szCs w:val="22"/>
          <w:lang w:eastAsia="en-US"/>
        </w:rPr>
        <w:t>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словесных ассоциаций.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активного воображения.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lastRenderedPageBreak/>
        <w:t>Техника метафоры.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Техника рефлексивных и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эмпатических</w:t>
      </w:r>
      <w:proofErr w:type="spellEnd"/>
      <w:r w:rsidRPr="00B1199D">
        <w:rPr>
          <w:rFonts w:eastAsia="Calibri"/>
          <w:sz w:val="28"/>
          <w:szCs w:val="22"/>
          <w:lang w:eastAsia="en-US"/>
        </w:rPr>
        <w:t xml:space="preserve"> ответов.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«пустого стула».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«идти по кругу».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«сделай наоборот».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Техника «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психодрамы</w:t>
      </w:r>
      <w:proofErr w:type="spellEnd"/>
      <w:r w:rsidRPr="00B1199D">
        <w:rPr>
          <w:rFonts w:eastAsia="Calibri"/>
          <w:sz w:val="28"/>
          <w:szCs w:val="22"/>
          <w:lang w:eastAsia="en-US"/>
        </w:rPr>
        <w:t>».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Техника систематической </w:t>
      </w:r>
      <w:r>
        <w:rPr>
          <w:rFonts w:eastAsia="Calibri"/>
          <w:sz w:val="28"/>
          <w:szCs w:val="22"/>
          <w:lang w:eastAsia="en-US"/>
        </w:rPr>
        <w:t>де</w:t>
      </w:r>
      <w:r w:rsidRPr="00B1199D">
        <w:rPr>
          <w:rFonts w:eastAsia="Calibri"/>
          <w:sz w:val="28"/>
          <w:szCs w:val="22"/>
          <w:lang w:eastAsia="en-US"/>
        </w:rPr>
        <w:t xml:space="preserve">сенсибилизации. 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Контракты на достижение.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>Тренинги умений.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proofErr w:type="spellStart"/>
      <w:r w:rsidRPr="00B1199D">
        <w:rPr>
          <w:rFonts w:eastAsia="Calibri"/>
          <w:sz w:val="28"/>
          <w:szCs w:val="22"/>
          <w:lang w:eastAsia="en-US"/>
        </w:rPr>
        <w:t>Аверсивные</w:t>
      </w:r>
      <w:proofErr w:type="spellEnd"/>
      <w:r w:rsidRPr="00B1199D">
        <w:rPr>
          <w:rFonts w:eastAsia="Calibri"/>
          <w:sz w:val="28"/>
          <w:szCs w:val="22"/>
          <w:lang w:eastAsia="en-US"/>
        </w:rPr>
        <w:t xml:space="preserve"> техники.</w:t>
      </w:r>
    </w:p>
    <w:p w:rsidR="00E80296" w:rsidRPr="00B1199D" w:rsidRDefault="00E80296" w:rsidP="00E80296">
      <w:pPr>
        <w:numPr>
          <w:ilvl w:val="0"/>
          <w:numId w:val="1"/>
        </w:numPr>
        <w:spacing w:after="200" w:line="276" w:lineRule="auto"/>
        <w:contextualSpacing/>
        <w:jc w:val="both"/>
        <w:rPr>
          <w:rFonts w:eastAsia="Calibri"/>
          <w:sz w:val="28"/>
          <w:szCs w:val="22"/>
          <w:lang w:eastAsia="en-US"/>
        </w:rPr>
      </w:pPr>
      <w:r w:rsidRPr="00B1199D">
        <w:rPr>
          <w:rFonts w:eastAsia="Calibri"/>
          <w:sz w:val="28"/>
          <w:szCs w:val="22"/>
          <w:lang w:eastAsia="en-US"/>
        </w:rPr>
        <w:t xml:space="preserve">Техники работы с телом («заземление», «центрирование», </w:t>
      </w:r>
      <w:proofErr w:type="spellStart"/>
      <w:r w:rsidRPr="00B1199D">
        <w:rPr>
          <w:rFonts w:eastAsia="Calibri"/>
          <w:sz w:val="28"/>
          <w:szCs w:val="22"/>
          <w:lang w:eastAsia="en-US"/>
        </w:rPr>
        <w:t>катарсические</w:t>
      </w:r>
      <w:proofErr w:type="spellEnd"/>
      <w:r w:rsidRPr="00B1199D">
        <w:rPr>
          <w:rFonts w:eastAsia="Calibri"/>
          <w:sz w:val="28"/>
          <w:szCs w:val="22"/>
          <w:lang w:eastAsia="en-US"/>
        </w:rPr>
        <w:t xml:space="preserve"> техники).</w:t>
      </w:r>
    </w:p>
    <w:p w:rsidR="00AB06BA" w:rsidRDefault="00AB06BA"/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5910E3"/>
    <w:multiLevelType w:val="hybridMultilevel"/>
    <w:tmpl w:val="247E7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296"/>
    <w:rsid w:val="001D2747"/>
    <w:rsid w:val="00295C2F"/>
    <w:rsid w:val="003D1A2D"/>
    <w:rsid w:val="003D7C4F"/>
    <w:rsid w:val="003E3542"/>
    <w:rsid w:val="00AB06BA"/>
    <w:rsid w:val="00BA2312"/>
    <w:rsid w:val="00E8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1</cp:revision>
  <dcterms:created xsi:type="dcterms:W3CDTF">2019-12-21T19:02:00Z</dcterms:created>
  <dcterms:modified xsi:type="dcterms:W3CDTF">2019-12-21T19:03:00Z</dcterms:modified>
</cp:coreProperties>
</file>